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012E03" w:rsidP="003A238C">
      <w:pPr>
        <w:jc w:val="center"/>
        <w:rPr>
          <w:b/>
          <w:sz w:val="28"/>
        </w:rPr>
      </w:pPr>
      <w:r>
        <w:rPr>
          <w:b/>
          <w:sz w:val="28"/>
        </w:rPr>
        <w:t>Specjalistyczna diagnostyka skóry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740AF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C740AF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C740AF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012E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sem. </w:t>
            </w:r>
            <w:r w:rsidR="00012E03">
              <w:rPr>
                <w:sz w:val="24"/>
              </w:rPr>
              <w:t>1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497701" w:rsidP="00FF0197">
            <w:pPr>
              <w:rPr>
                <w:sz w:val="24"/>
              </w:rPr>
            </w:pPr>
            <w:r w:rsidRPr="00497701">
              <w:rPr>
                <w:sz w:val="20"/>
                <w:szCs w:val="20"/>
                <w:u w:val="single"/>
              </w:rPr>
              <w:t xml:space="preserve">K –treści kierunkowe </w:t>
            </w:r>
            <w:r w:rsidRPr="00497701">
              <w:rPr>
                <w:sz w:val="20"/>
                <w:szCs w:val="20"/>
              </w:rPr>
              <w:t>/P –treści podstawowe / H-treści humanistyczne lub społeczne/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012E03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012E03">
              <w:rPr>
                <w:sz w:val="24"/>
              </w:rPr>
              <w:t>zaliczenie na ocenę</w:t>
            </w:r>
            <w:r w:rsidRPr="00BE4E32">
              <w:rPr>
                <w:sz w:val="24"/>
              </w:rPr>
              <w:t xml:space="preserve"> 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012E03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012E03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C0783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C0783B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C0783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C0783B">
              <w:rPr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012E03" w:rsidRPr="00012E03">
              <w:rPr>
                <w:color w:val="000000"/>
                <w:szCs w:val="20"/>
              </w:rPr>
              <w:t>Przed przystąpieniem do realizacji przedmiotu student powinien posiadać wiedzę, umiejętności i kompetencje społeczne z zakresu Kosmetologii, Dermatologii na poziomie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012E03" w:rsidRPr="00012E03">
              <w:rPr>
                <w:szCs w:val="20"/>
              </w:rPr>
              <w:t xml:space="preserve">Realizacja przedmiotu ma na celu zapoznanie studenta z materiałem w rzeczywistych warunkach przyszłego zatrudnienia. Student powinien posiąść profesjonalną wiedzę z zakresu specjalistycznej diagnostyki kosmetologicznej oraz prowadzenia dokumentacji zabiegowej  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533194" w:rsidRPr="000A659B" w:rsidTr="00434889">
        <w:trPr>
          <w:trHeight w:val="1417"/>
        </w:trPr>
        <w:tc>
          <w:tcPr>
            <w:tcW w:w="4730" w:type="dxa"/>
            <w:gridSpan w:val="5"/>
          </w:tcPr>
          <w:p w:rsidR="00533194" w:rsidRPr="00F2125A" w:rsidRDefault="00533194" w:rsidP="00434889">
            <w:pPr>
              <w:rPr>
                <w:sz w:val="20"/>
                <w:szCs w:val="20"/>
              </w:rPr>
            </w:pPr>
            <w:r w:rsidRPr="00533194">
              <w:rPr>
                <w:rFonts w:cstheme="minorHAnsi"/>
                <w:sz w:val="20"/>
                <w:szCs w:val="20"/>
              </w:rPr>
              <w:lastRenderedPageBreak/>
              <w:t xml:space="preserve">jak diagnozować skórę; zasady dermatoskopowego skóry; możliwości rozpoznawania defektów i chorób skóry z zastosowaniem różnorodnych metod np. diagnostyki fotodynamicznej, dermatoskopii, ultrasonografii skóry, lampy Wooda, mikrokamery;  </w:t>
            </w:r>
          </w:p>
        </w:tc>
        <w:tc>
          <w:tcPr>
            <w:tcW w:w="1352" w:type="dxa"/>
            <w:gridSpan w:val="2"/>
          </w:tcPr>
          <w:p w:rsidR="00533194" w:rsidRPr="00730125" w:rsidRDefault="00533194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533194" w:rsidRPr="00730125" w:rsidRDefault="00533194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533194" w:rsidRDefault="00533194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533194" w:rsidRPr="00730125" w:rsidRDefault="00533194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533194" w:rsidRPr="00A261A4" w:rsidRDefault="00533194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  <w:p w:rsidR="00533194" w:rsidRPr="000A659B" w:rsidRDefault="00533194" w:rsidP="0088063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K_W02</w:t>
            </w:r>
          </w:p>
        </w:tc>
        <w:tc>
          <w:tcPr>
            <w:tcW w:w="2535" w:type="dxa"/>
            <w:gridSpan w:val="4"/>
          </w:tcPr>
          <w:p w:rsidR="00533194" w:rsidRDefault="00533194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533194" w:rsidRDefault="00533194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533194" w:rsidRPr="000A659B" w:rsidRDefault="00533194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434889" w:rsidRPr="000A659B" w:rsidTr="007A1DD9">
        <w:trPr>
          <w:trHeight w:val="1475"/>
        </w:trPr>
        <w:tc>
          <w:tcPr>
            <w:tcW w:w="4730" w:type="dxa"/>
            <w:gridSpan w:val="5"/>
          </w:tcPr>
          <w:p w:rsidR="00434889" w:rsidRPr="000A659B" w:rsidRDefault="00434889" w:rsidP="00434889">
            <w:pPr>
              <w:rPr>
                <w:rFonts w:cstheme="minorHAnsi"/>
                <w:sz w:val="20"/>
                <w:szCs w:val="20"/>
              </w:rPr>
            </w:pPr>
            <w:r w:rsidRPr="00434889">
              <w:rPr>
                <w:rFonts w:cstheme="minorHAnsi"/>
                <w:sz w:val="20"/>
                <w:szCs w:val="20"/>
              </w:rPr>
              <w:t>poprawnie zdiagnozować skórę w oparciu o badanie wzrok</w:t>
            </w:r>
            <w:r>
              <w:rPr>
                <w:rFonts w:cstheme="minorHAnsi"/>
                <w:sz w:val="20"/>
                <w:szCs w:val="20"/>
              </w:rPr>
              <w:t xml:space="preserve">owe, palpacyjne i aparaturowe; </w:t>
            </w:r>
            <w:r w:rsidRPr="00434889">
              <w:rPr>
                <w:rFonts w:cstheme="minorHAnsi"/>
                <w:sz w:val="20"/>
                <w:szCs w:val="20"/>
              </w:rPr>
              <w:t>prawidłowo określić stan i potrzeby skóry na podstawie diagnozy; potrafi prowadzić dokumentację zabiegową – kartę klienta.</w:t>
            </w:r>
          </w:p>
        </w:tc>
        <w:tc>
          <w:tcPr>
            <w:tcW w:w="1352" w:type="dxa"/>
            <w:gridSpan w:val="2"/>
          </w:tcPr>
          <w:p w:rsidR="00434889" w:rsidRDefault="00434889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34889" w:rsidRDefault="00434889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434889" w:rsidRDefault="00434889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434889" w:rsidRDefault="00434889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434889" w:rsidRPr="00730125" w:rsidRDefault="00434889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434889" w:rsidRPr="000A659B" w:rsidRDefault="00434889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434889" w:rsidRPr="000A659B" w:rsidRDefault="00434889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K_U02</w:t>
            </w:r>
          </w:p>
        </w:tc>
        <w:tc>
          <w:tcPr>
            <w:tcW w:w="2535" w:type="dxa"/>
            <w:gridSpan w:val="4"/>
          </w:tcPr>
          <w:p w:rsidR="00434889" w:rsidRPr="000A659B" w:rsidRDefault="004E6E6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aktywność na zajęciach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434889" w:rsidP="00434889">
            <w:pPr>
              <w:rPr>
                <w:sz w:val="20"/>
                <w:szCs w:val="20"/>
              </w:rPr>
            </w:pPr>
            <w:r w:rsidRPr="00434889">
              <w:rPr>
                <w:rFonts w:cstheme="minorHAnsi"/>
                <w:sz w:val="20"/>
                <w:szCs w:val="20"/>
              </w:rPr>
              <w:t>nabywa</w:t>
            </w:r>
            <w:r>
              <w:rPr>
                <w:rFonts w:cstheme="minorHAnsi"/>
                <w:sz w:val="20"/>
                <w:szCs w:val="20"/>
              </w:rPr>
              <w:t>nia</w:t>
            </w:r>
            <w:r w:rsidRPr="00434889">
              <w:rPr>
                <w:rFonts w:cstheme="minorHAnsi"/>
                <w:sz w:val="20"/>
                <w:szCs w:val="20"/>
              </w:rPr>
              <w:t xml:space="preserve"> umiejętnoś</w:t>
            </w:r>
            <w:r>
              <w:rPr>
                <w:rFonts w:cstheme="minorHAnsi"/>
                <w:sz w:val="20"/>
                <w:szCs w:val="20"/>
              </w:rPr>
              <w:t>ci</w:t>
            </w:r>
            <w:r w:rsidRPr="00434889">
              <w:rPr>
                <w:rFonts w:cstheme="minorHAnsi"/>
                <w:sz w:val="20"/>
                <w:szCs w:val="20"/>
              </w:rPr>
              <w:t xml:space="preserve"> pracy z klientem, pozna</w:t>
            </w:r>
            <w:r>
              <w:rPr>
                <w:rFonts w:cstheme="minorHAnsi"/>
                <w:sz w:val="20"/>
                <w:szCs w:val="20"/>
              </w:rPr>
              <w:t>nia jego potrzeb</w:t>
            </w:r>
            <w:r w:rsidRPr="00434889">
              <w:rPr>
                <w:rFonts w:cstheme="minorHAnsi"/>
                <w:sz w:val="20"/>
                <w:szCs w:val="20"/>
              </w:rPr>
              <w:t xml:space="preserve"> i swo</w:t>
            </w:r>
            <w:r>
              <w:rPr>
                <w:rFonts w:cstheme="minorHAnsi"/>
                <w:sz w:val="20"/>
                <w:szCs w:val="20"/>
              </w:rPr>
              <w:t>ich</w:t>
            </w:r>
            <w:r w:rsidRPr="00434889">
              <w:rPr>
                <w:rFonts w:cstheme="minorHAnsi"/>
                <w:sz w:val="20"/>
                <w:szCs w:val="20"/>
              </w:rPr>
              <w:t xml:space="preserve"> możliwości; </w:t>
            </w:r>
            <w:r>
              <w:rPr>
                <w:rFonts w:cstheme="minorHAnsi"/>
                <w:sz w:val="20"/>
                <w:szCs w:val="20"/>
              </w:rPr>
              <w:t>z</w:t>
            </w:r>
            <w:r w:rsidRPr="00434889">
              <w:rPr>
                <w:rFonts w:cstheme="minorHAnsi"/>
                <w:sz w:val="20"/>
                <w:szCs w:val="20"/>
              </w:rPr>
              <w:t>rozumie</w:t>
            </w:r>
            <w:r>
              <w:rPr>
                <w:rFonts w:cstheme="minorHAnsi"/>
                <w:sz w:val="20"/>
                <w:szCs w:val="20"/>
              </w:rPr>
              <w:t>nia</w:t>
            </w:r>
            <w:r w:rsidRPr="00434889">
              <w:rPr>
                <w:rFonts w:cstheme="minorHAnsi"/>
                <w:sz w:val="20"/>
                <w:szCs w:val="20"/>
              </w:rPr>
              <w:t xml:space="preserve"> znaczeni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Pr="00434889">
              <w:rPr>
                <w:rFonts w:cstheme="minorHAnsi"/>
                <w:sz w:val="20"/>
                <w:szCs w:val="20"/>
              </w:rPr>
              <w:t xml:space="preserve"> przeprowadzenia badania skóry; rozpozna</w:t>
            </w:r>
            <w:r>
              <w:rPr>
                <w:rFonts w:cstheme="minorHAnsi"/>
                <w:sz w:val="20"/>
                <w:szCs w:val="20"/>
              </w:rPr>
              <w:t xml:space="preserve">nia </w:t>
            </w:r>
            <w:r w:rsidRPr="00434889">
              <w:rPr>
                <w:rFonts w:cstheme="minorHAnsi"/>
                <w:sz w:val="20"/>
                <w:szCs w:val="20"/>
              </w:rPr>
              <w:t>własn</w:t>
            </w:r>
            <w:r>
              <w:rPr>
                <w:rFonts w:cstheme="minorHAnsi"/>
                <w:sz w:val="20"/>
                <w:szCs w:val="20"/>
              </w:rPr>
              <w:t>ych</w:t>
            </w:r>
            <w:r w:rsidRPr="00434889">
              <w:rPr>
                <w:rFonts w:cstheme="minorHAnsi"/>
                <w:sz w:val="20"/>
                <w:szCs w:val="20"/>
              </w:rPr>
              <w:t xml:space="preserve"> ogranicze</w:t>
            </w:r>
            <w:r>
              <w:rPr>
                <w:rFonts w:cstheme="minorHAnsi"/>
                <w:sz w:val="20"/>
                <w:szCs w:val="20"/>
              </w:rPr>
              <w:t>ń</w:t>
            </w:r>
            <w:r w:rsidRPr="00434889">
              <w:rPr>
                <w:rFonts w:cstheme="minorHAnsi"/>
                <w:sz w:val="20"/>
                <w:szCs w:val="20"/>
              </w:rPr>
              <w:t xml:space="preserve"> diagnostyczn</w:t>
            </w:r>
            <w:r>
              <w:rPr>
                <w:rFonts w:cstheme="minorHAnsi"/>
                <w:sz w:val="20"/>
                <w:szCs w:val="20"/>
              </w:rPr>
              <w:t>ych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012E03">
              <w:rPr>
                <w:sz w:val="20"/>
                <w:szCs w:val="20"/>
              </w:rPr>
              <w:t xml:space="preserve">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 w:rsidR="00012E03">
              <w:rPr>
                <w:rFonts w:cstheme="minorHAnsi"/>
                <w:sz w:val="20"/>
                <w:szCs w:val="20"/>
              </w:rPr>
              <w:t>19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r w:rsidRPr="009002A0">
              <w:rPr>
                <w:b/>
              </w:rPr>
              <w:t>Sem</w:t>
            </w:r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r w:rsidRPr="009002A0">
              <w:rPr>
                <w:b/>
              </w:rPr>
              <w:t>Sem</w:t>
            </w:r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r w:rsidRPr="009002A0">
              <w:rPr>
                <w:b/>
              </w:rPr>
              <w:t>Sem</w:t>
            </w:r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r w:rsidRPr="009002A0">
              <w:rPr>
                <w:b/>
              </w:rPr>
              <w:t>Sem</w:t>
            </w:r>
            <w:r>
              <w:rPr>
                <w:b/>
              </w:rPr>
              <w:t xml:space="preserve"> 2</w:t>
            </w:r>
          </w:p>
        </w:tc>
      </w:tr>
      <w:tr w:rsidR="00434889" w:rsidTr="00AD3F08">
        <w:tc>
          <w:tcPr>
            <w:tcW w:w="3796" w:type="dxa"/>
            <w:gridSpan w:val="3"/>
          </w:tcPr>
          <w:p w:rsidR="00434889" w:rsidRDefault="00434889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434889" w:rsidRPr="00B4771B" w:rsidRDefault="00434889" w:rsidP="00AD3F08">
            <w:pPr>
              <w:jc w:val="center"/>
            </w:pPr>
            <w:r w:rsidRPr="00B4771B">
              <w:t>5</w:t>
            </w:r>
          </w:p>
        </w:tc>
        <w:tc>
          <w:tcPr>
            <w:tcW w:w="1473" w:type="dxa"/>
            <w:gridSpan w:val="2"/>
          </w:tcPr>
          <w:p w:rsidR="00434889" w:rsidRPr="00B4771B" w:rsidRDefault="00434889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434889" w:rsidRPr="00B4771B" w:rsidRDefault="00434889" w:rsidP="00AD3F08">
            <w:pPr>
              <w:jc w:val="center"/>
            </w:pPr>
            <w:r>
              <w:t>0,5</w:t>
            </w:r>
          </w:p>
        </w:tc>
        <w:tc>
          <w:tcPr>
            <w:tcW w:w="1611" w:type="dxa"/>
            <w:gridSpan w:val="3"/>
          </w:tcPr>
          <w:p w:rsidR="00434889" w:rsidRPr="00B4771B" w:rsidRDefault="00434889" w:rsidP="00AD3F08">
            <w:pPr>
              <w:jc w:val="center"/>
            </w:pPr>
            <w:r>
              <w:t>-</w:t>
            </w:r>
          </w:p>
        </w:tc>
      </w:tr>
      <w:tr w:rsidR="00434889" w:rsidTr="00AD3F08">
        <w:tc>
          <w:tcPr>
            <w:tcW w:w="3796" w:type="dxa"/>
            <w:gridSpan w:val="3"/>
          </w:tcPr>
          <w:p w:rsidR="00434889" w:rsidRDefault="00434889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434889" w:rsidRPr="00B4771B" w:rsidRDefault="00434889" w:rsidP="00AD3F08">
            <w:pPr>
              <w:jc w:val="center"/>
            </w:pPr>
            <w:r w:rsidRPr="00B4771B">
              <w:t xml:space="preserve">5 </w:t>
            </w:r>
          </w:p>
        </w:tc>
        <w:tc>
          <w:tcPr>
            <w:tcW w:w="1473" w:type="dxa"/>
            <w:gridSpan w:val="2"/>
          </w:tcPr>
          <w:p w:rsidR="00434889" w:rsidRPr="00B4771B" w:rsidRDefault="00434889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434889" w:rsidRPr="00B4771B" w:rsidRDefault="00434889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434889" w:rsidRPr="00B4771B" w:rsidRDefault="00434889" w:rsidP="00AD3F08">
            <w:pPr>
              <w:jc w:val="center"/>
            </w:pPr>
            <w:r>
              <w:t>-</w:t>
            </w:r>
          </w:p>
        </w:tc>
      </w:tr>
      <w:tr w:rsidR="00434889" w:rsidTr="00AD3F08">
        <w:tc>
          <w:tcPr>
            <w:tcW w:w="3796" w:type="dxa"/>
            <w:gridSpan w:val="3"/>
          </w:tcPr>
          <w:p w:rsidR="00434889" w:rsidRDefault="00434889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434889" w:rsidRPr="00B4771B" w:rsidRDefault="00434889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434889" w:rsidRPr="00B4771B" w:rsidRDefault="00434889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434889" w:rsidRPr="00B4771B" w:rsidRDefault="00434889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434889" w:rsidRPr="00B4771B" w:rsidRDefault="00434889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434889" w:rsidP="00AD3F08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AD3F08" w:rsidRPr="00B4771B" w:rsidRDefault="00434889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0,5</w:t>
            </w:r>
          </w:p>
        </w:tc>
        <w:tc>
          <w:tcPr>
            <w:tcW w:w="1611" w:type="dxa"/>
            <w:gridSpan w:val="3"/>
          </w:tcPr>
          <w:p w:rsidR="00AD3F08" w:rsidRPr="00B4771B" w:rsidRDefault="00434889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434889" w:rsidP="00AD3F08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434889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434889" w:rsidP="00AD3F08">
            <w:pPr>
              <w:jc w:val="center"/>
            </w:pPr>
            <w:r>
              <w:t>5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4E6E68" w:rsidP="00AD3F08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kolokwium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4E6E68" w:rsidRPr="004E6E68" w:rsidRDefault="004E6E68" w:rsidP="004E6E68">
            <w:pPr>
              <w:spacing w:line="256" w:lineRule="auto"/>
              <w:contextualSpacing/>
              <w:jc w:val="both"/>
              <w:rPr>
                <w:sz w:val="20"/>
                <w:szCs w:val="20"/>
              </w:rPr>
            </w:pPr>
            <w:r w:rsidRPr="004E6E68">
              <w:rPr>
                <w:sz w:val="20"/>
                <w:szCs w:val="20"/>
              </w:rPr>
              <w:t>Ashton R., Leppard B. Diagnostyka różnicowa w dermatologii, wyd.  PZWL 2020</w:t>
            </w:r>
          </w:p>
          <w:p w:rsidR="004E6E68" w:rsidRPr="004E6E68" w:rsidRDefault="004E6E68" w:rsidP="004E6E68">
            <w:pPr>
              <w:spacing w:line="256" w:lineRule="auto"/>
              <w:contextualSpacing/>
              <w:jc w:val="both"/>
              <w:rPr>
                <w:sz w:val="20"/>
                <w:szCs w:val="20"/>
              </w:rPr>
            </w:pPr>
            <w:r w:rsidRPr="004E6E68">
              <w:rPr>
                <w:sz w:val="20"/>
                <w:szCs w:val="20"/>
              </w:rPr>
              <w:t>Stolz W., Braun-Falco O., Bilek P. Atlas dermatoskopii, wyd. Czelej Lublin 2019</w:t>
            </w:r>
          </w:p>
          <w:p w:rsidR="004E6E68" w:rsidRPr="004E6E68" w:rsidRDefault="004E6E68" w:rsidP="004E6E68">
            <w:pPr>
              <w:spacing w:line="256" w:lineRule="auto"/>
              <w:contextualSpacing/>
              <w:jc w:val="both"/>
              <w:rPr>
                <w:sz w:val="20"/>
                <w:szCs w:val="20"/>
              </w:rPr>
            </w:pPr>
            <w:r w:rsidRPr="004E6E68">
              <w:rPr>
                <w:sz w:val="20"/>
                <w:szCs w:val="20"/>
              </w:rPr>
              <w:t>Piraccini B.M. Choroby paznokci. Praktyczny poradnik-diagnostyka i leczenie Lublin 2018</w:t>
            </w:r>
          </w:p>
          <w:p w:rsidR="00AD3F08" w:rsidRDefault="004E6E68" w:rsidP="004E6E68">
            <w:pPr>
              <w:rPr>
                <w:b/>
                <w:sz w:val="28"/>
              </w:rPr>
            </w:pPr>
            <w:r w:rsidRPr="004E6E68">
              <w:rPr>
                <w:sz w:val="20"/>
                <w:szCs w:val="20"/>
              </w:rPr>
              <w:t>Sieroń A. , Podbielska H. Diagnostyka i terapia fotodynamiczna, wyd. Urban&amp;Partner Katowice 2004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4E6E68" w:rsidRPr="004E6E68" w:rsidRDefault="004E6E68" w:rsidP="004E6E68">
            <w:pPr>
              <w:spacing w:line="256" w:lineRule="auto"/>
              <w:ind w:left="1"/>
              <w:contextualSpacing/>
              <w:jc w:val="both"/>
              <w:rPr>
                <w:sz w:val="20"/>
                <w:szCs w:val="20"/>
              </w:rPr>
            </w:pPr>
            <w:r w:rsidRPr="004E6E68">
              <w:rPr>
                <w:sz w:val="20"/>
                <w:szCs w:val="20"/>
              </w:rPr>
              <w:t>Padlewska K. Medycyna estetyczna i kosmetologia, wyd. PZWL 2014</w:t>
            </w:r>
          </w:p>
          <w:p w:rsidR="004E6E68" w:rsidRPr="004E6E68" w:rsidRDefault="004E6E68" w:rsidP="004E6E68">
            <w:pPr>
              <w:spacing w:line="256" w:lineRule="auto"/>
              <w:ind w:left="1"/>
              <w:contextualSpacing/>
              <w:jc w:val="both"/>
              <w:rPr>
                <w:sz w:val="20"/>
                <w:szCs w:val="20"/>
              </w:rPr>
            </w:pPr>
            <w:r w:rsidRPr="004E6E68">
              <w:rPr>
                <w:sz w:val="20"/>
                <w:szCs w:val="20"/>
              </w:rPr>
              <w:t>Elewski B.E., Hughey L.C., Parsons M. E. Diagnostyka różnicowa chorób skóry, wyd. Urban&amp;Partner Katowice 2007</w:t>
            </w:r>
          </w:p>
          <w:p w:rsidR="004E6E68" w:rsidRPr="004E6E68" w:rsidRDefault="004E6E68" w:rsidP="004E6E68">
            <w:pPr>
              <w:spacing w:line="256" w:lineRule="auto"/>
              <w:ind w:left="1"/>
              <w:contextualSpacing/>
              <w:jc w:val="both"/>
              <w:rPr>
                <w:sz w:val="20"/>
                <w:szCs w:val="20"/>
              </w:rPr>
            </w:pPr>
            <w:r w:rsidRPr="004E6E68">
              <w:rPr>
                <w:sz w:val="20"/>
                <w:szCs w:val="20"/>
              </w:rPr>
              <w:lastRenderedPageBreak/>
              <w:t>Wolska H. Fototerapia w dermatologii, wyd. Czelej 2006</w:t>
            </w:r>
          </w:p>
          <w:p w:rsidR="00AD3F08" w:rsidRDefault="004E6E68" w:rsidP="004E6E68">
            <w:pPr>
              <w:rPr>
                <w:b/>
                <w:sz w:val="28"/>
              </w:rPr>
            </w:pPr>
            <w:r w:rsidRPr="004E6E68">
              <w:rPr>
                <w:sz w:val="20"/>
                <w:szCs w:val="20"/>
              </w:rPr>
              <w:t>Ultrasonografia, Kwartalnik Polskiego Towarzystwa Ultrasonograficznego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lastRenderedPageBreak/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AD3F08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 1</w:t>
            </w:r>
          </w:p>
        </w:tc>
      </w:tr>
      <w:tr w:rsidR="004E6E68" w:rsidTr="00AD3F08">
        <w:tc>
          <w:tcPr>
            <w:tcW w:w="515" w:type="dxa"/>
          </w:tcPr>
          <w:p w:rsidR="004E6E68" w:rsidRPr="00E87231" w:rsidRDefault="004E6E68" w:rsidP="004E6E68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4E6E68" w:rsidRDefault="004E6E68" w:rsidP="004E6E68">
            <w:pPr>
              <w:ind w:left="-52"/>
              <w:contextualSpacing/>
              <w:jc w:val="both"/>
              <w:rPr>
                <w:rFonts w:cstheme="minorHAnsi"/>
              </w:rPr>
            </w:pPr>
            <w:r w:rsidRPr="004E6E68">
              <w:rPr>
                <w:rFonts w:cstheme="minorHAnsi"/>
              </w:rPr>
              <w:t>Analiza stanu skóry- cel diagnozy oraz metody: palpacyjna, wzrokowa, aparaturowa. Lampa Wooda w diagnostyce przebarwień</w:t>
            </w:r>
            <w:r>
              <w:rPr>
                <w:rFonts w:cstheme="minorHAnsi"/>
              </w:rPr>
              <w:t>.</w:t>
            </w:r>
          </w:p>
          <w:p w:rsidR="004E6E68" w:rsidRPr="004E6E68" w:rsidRDefault="004E6E68" w:rsidP="004E6E68">
            <w:pPr>
              <w:ind w:left="-52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4E6E68" w:rsidRDefault="004E6E68" w:rsidP="004E6E68">
            <w:r w:rsidRPr="00236DDA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E6E68" w:rsidRPr="00FA0F73" w:rsidRDefault="004E6E68" w:rsidP="004E6E6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E6E68" w:rsidTr="00AD3F08">
        <w:tc>
          <w:tcPr>
            <w:tcW w:w="515" w:type="dxa"/>
          </w:tcPr>
          <w:p w:rsidR="004E6E68" w:rsidRPr="00E87231" w:rsidRDefault="004E6E68" w:rsidP="004E6E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4E6E68" w:rsidRDefault="004E6E68" w:rsidP="004E6E68">
            <w:pPr>
              <w:ind w:left="-52"/>
              <w:contextualSpacing/>
              <w:jc w:val="both"/>
              <w:rPr>
                <w:rFonts w:cstheme="minorHAnsi"/>
              </w:rPr>
            </w:pPr>
            <w:r w:rsidRPr="004E6E68">
              <w:rPr>
                <w:rFonts w:cstheme="minorHAnsi"/>
              </w:rPr>
              <w:t>Diagnostyka fotodynamiczna stanów przednowotworowych i nowotworowych skóry</w:t>
            </w:r>
            <w:r w:rsidR="008E5320">
              <w:rPr>
                <w:rFonts w:cstheme="minorHAnsi"/>
              </w:rPr>
              <w:t>.</w:t>
            </w:r>
          </w:p>
          <w:p w:rsidR="008E5320" w:rsidRPr="004E6E68" w:rsidRDefault="008E5320" w:rsidP="004E6E68">
            <w:pPr>
              <w:ind w:left="-52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4E6E68" w:rsidRDefault="004E6E68" w:rsidP="004E6E68">
            <w:r w:rsidRPr="00236DDA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E6E68" w:rsidRPr="00FA0F73" w:rsidRDefault="004E6E68" w:rsidP="004E6E6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E6E68" w:rsidTr="00AD3F08">
        <w:tc>
          <w:tcPr>
            <w:tcW w:w="515" w:type="dxa"/>
          </w:tcPr>
          <w:p w:rsidR="004E6E68" w:rsidRPr="00E87231" w:rsidRDefault="004E6E68" w:rsidP="004E6E6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8E5320" w:rsidRDefault="004E6E68" w:rsidP="008E5320">
            <w:pPr>
              <w:ind w:left="-52"/>
              <w:contextualSpacing/>
              <w:jc w:val="both"/>
              <w:rPr>
                <w:rFonts w:cstheme="minorHAnsi"/>
              </w:rPr>
            </w:pPr>
            <w:r w:rsidRPr="004E6E68">
              <w:rPr>
                <w:rFonts w:cstheme="minorHAnsi"/>
              </w:rPr>
              <w:t>Dermatoskopia jako metoda diagnostyczna- typy dermatoskopów; cel wykorzystania w diagnostyce skóry. Cechy dermatoskopowe zmian melanocytowych i naczyniowych</w:t>
            </w:r>
            <w:r w:rsidR="008E5320">
              <w:rPr>
                <w:rFonts w:cstheme="minorHAnsi"/>
              </w:rPr>
              <w:t>.</w:t>
            </w:r>
          </w:p>
          <w:p w:rsidR="004E6E68" w:rsidRPr="004E6E68" w:rsidRDefault="004E6E68" w:rsidP="008E5320">
            <w:pPr>
              <w:ind w:left="-52"/>
              <w:contextualSpacing/>
              <w:jc w:val="both"/>
              <w:rPr>
                <w:rFonts w:cstheme="minorHAnsi"/>
              </w:rPr>
            </w:pPr>
            <w:r w:rsidRPr="004E6E68">
              <w:rPr>
                <w:rFonts w:cstheme="minorHAnsi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4E6E68" w:rsidRDefault="004E6E68" w:rsidP="004E6E68">
            <w:r w:rsidRPr="00236DDA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E6E68" w:rsidRPr="00FA0F73" w:rsidRDefault="008E5320" w:rsidP="004E6E6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E6E68" w:rsidTr="00AD3F08">
        <w:tc>
          <w:tcPr>
            <w:tcW w:w="515" w:type="dxa"/>
          </w:tcPr>
          <w:p w:rsidR="004E6E68" w:rsidRPr="00E87231" w:rsidRDefault="004E6E68" w:rsidP="004E6E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4E6E68" w:rsidRDefault="004E6E68" w:rsidP="004E6E68">
            <w:pPr>
              <w:ind w:left="-52"/>
              <w:contextualSpacing/>
              <w:jc w:val="both"/>
              <w:rPr>
                <w:rFonts w:cstheme="minorHAnsi"/>
              </w:rPr>
            </w:pPr>
            <w:r w:rsidRPr="004E6E68">
              <w:rPr>
                <w:rFonts w:cstheme="minorHAnsi"/>
              </w:rPr>
              <w:t>Badanie ultrasonograficzne skóry; rodzaje ultrasonografii- zakres i cel badania. Diagnostyka ultrasonograficzna cellulitu</w:t>
            </w:r>
            <w:r w:rsidR="008E5320">
              <w:rPr>
                <w:rFonts w:cstheme="minorHAnsi"/>
              </w:rPr>
              <w:t>.</w:t>
            </w:r>
          </w:p>
          <w:p w:rsidR="008E5320" w:rsidRPr="004E6E68" w:rsidRDefault="008E5320" w:rsidP="004E6E68">
            <w:pPr>
              <w:ind w:left="-52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4E6E68" w:rsidRDefault="004E6E68" w:rsidP="004E6E68">
            <w:r w:rsidRPr="00236DDA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E6E68" w:rsidRPr="00FA0F73" w:rsidRDefault="004E6E68" w:rsidP="004E6E6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E5320" w:rsidTr="00AD3F08">
        <w:tc>
          <w:tcPr>
            <w:tcW w:w="515" w:type="dxa"/>
          </w:tcPr>
          <w:p w:rsidR="008E5320" w:rsidRPr="00E87231" w:rsidRDefault="008E5320" w:rsidP="008E532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8E5320" w:rsidRDefault="00787F81" w:rsidP="00787F81">
            <w:pPr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Zastosowanie aparatu Lumiscan w diagnostyce skóry-</w:t>
            </w:r>
            <w:r w:rsidRPr="008E5320">
              <w:rPr>
                <w:rFonts w:cstheme="minorHAnsi"/>
              </w:rPr>
              <w:t xml:space="preserve"> ćwiczenia diagnostyczne</w:t>
            </w:r>
            <w:r>
              <w:rPr>
                <w:rFonts w:cstheme="minorHAnsi"/>
              </w:rPr>
              <w:t>.</w:t>
            </w:r>
          </w:p>
          <w:p w:rsidR="00787F81" w:rsidRPr="008E5320" w:rsidRDefault="00787F81" w:rsidP="00787F81">
            <w:pPr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8E5320" w:rsidRPr="00EB7178" w:rsidRDefault="008E5320" w:rsidP="008E5320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8E5320" w:rsidRDefault="008E5320" w:rsidP="008E5320">
            <w:r>
              <w:rPr>
                <w:b/>
              </w:rPr>
              <w:t>2</w:t>
            </w:r>
          </w:p>
        </w:tc>
      </w:tr>
      <w:tr w:rsidR="008E5320" w:rsidTr="00AD3F08">
        <w:tc>
          <w:tcPr>
            <w:tcW w:w="515" w:type="dxa"/>
          </w:tcPr>
          <w:p w:rsidR="008E5320" w:rsidRPr="00E87231" w:rsidRDefault="008E5320" w:rsidP="008E532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8E5320" w:rsidRDefault="008E5320" w:rsidP="008E5320">
            <w:pPr>
              <w:contextualSpacing/>
              <w:jc w:val="both"/>
              <w:rPr>
                <w:rFonts w:cstheme="minorHAnsi"/>
              </w:rPr>
            </w:pPr>
            <w:r w:rsidRPr="004E6E68">
              <w:rPr>
                <w:rFonts w:cstheme="minorHAnsi"/>
              </w:rPr>
              <w:t xml:space="preserve">Zastosowanie </w:t>
            </w:r>
            <w:r>
              <w:rPr>
                <w:rFonts w:cstheme="minorHAnsi"/>
              </w:rPr>
              <w:t>video</w:t>
            </w:r>
            <w:r w:rsidRPr="004E6E68">
              <w:rPr>
                <w:rFonts w:cstheme="minorHAnsi"/>
              </w:rPr>
              <w:t>dermatoskopu w diagnozie zmian barwnikowych skóry- różnicowanie zmian technika badania</w:t>
            </w:r>
            <w:r>
              <w:rPr>
                <w:rFonts w:cstheme="minorHAnsi"/>
              </w:rPr>
              <w:t xml:space="preserve">. </w:t>
            </w:r>
            <w:r w:rsidRPr="004E6E68">
              <w:rPr>
                <w:rFonts w:cstheme="minorHAnsi"/>
              </w:rPr>
              <w:t>Dokumentacja zabiegowa- karta klienta</w:t>
            </w:r>
            <w:r>
              <w:rPr>
                <w:rFonts w:cstheme="minorHAnsi"/>
              </w:rPr>
              <w:t>.</w:t>
            </w:r>
          </w:p>
          <w:p w:rsidR="008E5320" w:rsidRPr="004E6E68" w:rsidRDefault="008E5320" w:rsidP="008E5320">
            <w:pPr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8E5320" w:rsidRDefault="008E5320" w:rsidP="008E5320">
            <w:r w:rsidRPr="001276A5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8E5320" w:rsidRDefault="008E5320" w:rsidP="008E5320">
            <w:r>
              <w:rPr>
                <w:b/>
              </w:rPr>
              <w:t>3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D31E0"/>
    <w:multiLevelType w:val="hybridMultilevel"/>
    <w:tmpl w:val="B4C22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D93039"/>
    <w:multiLevelType w:val="hybridMultilevel"/>
    <w:tmpl w:val="A3D0D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1A5FB1"/>
    <w:multiLevelType w:val="hybridMultilevel"/>
    <w:tmpl w:val="A4B44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12E03"/>
    <w:rsid w:val="00060C5E"/>
    <w:rsid w:val="000A1C4E"/>
    <w:rsid w:val="000A659B"/>
    <w:rsid w:val="000B3BF8"/>
    <w:rsid w:val="00176E38"/>
    <w:rsid w:val="001E764E"/>
    <w:rsid w:val="00266D32"/>
    <w:rsid w:val="002B5DF9"/>
    <w:rsid w:val="002C1097"/>
    <w:rsid w:val="00337096"/>
    <w:rsid w:val="003A238C"/>
    <w:rsid w:val="003C7AE0"/>
    <w:rsid w:val="003E0CC0"/>
    <w:rsid w:val="004179F2"/>
    <w:rsid w:val="00434889"/>
    <w:rsid w:val="00486DF3"/>
    <w:rsid w:val="00497701"/>
    <w:rsid w:val="004E6E68"/>
    <w:rsid w:val="00533194"/>
    <w:rsid w:val="00533EB9"/>
    <w:rsid w:val="005F01CE"/>
    <w:rsid w:val="00696A2C"/>
    <w:rsid w:val="006E095B"/>
    <w:rsid w:val="00744036"/>
    <w:rsid w:val="00751413"/>
    <w:rsid w:val="00787F81"/>
    <w:rsid w:val="00793969"/>
    <w:rsid w:val="00842C7A"/>
    <w:rsid w:val="00855744"/>
    <w:rsid w:val="00880636"/>
    <w:rsid w:val="00880765"/>
    <w:rsid w:val="008D5929"/>
    <w:rsid w:val="008E5320"/>
    <w:rsid w:val="009002A0"/>
    <w:rsid w:val="00993A42"/>
    <w:rsid w:val="00A261A4"/>
    <w:rsid w:val="00A74A98"/>
    <w:rsid w:val="00AC7875"/>
    <w:rsid w:val="00AD3F08"/>
    <w:rsid w:val="00AE2A00"/>
    <w:rsid w:val="00B4771B"/>
    <w:rsid w:val="00B57315"/>
    <w:rsid w:val="00BE4E32"/>
    <w:rsid w:val="00C0783B"/>
    <w:rsid w:val="00C103A9"/>
    <w:rsid w:val="00C112C9"/>
    <w:rsid w:val="00C154FD"/>
    <w:rsid w:val="00C24152"/>
    <w:rsid w:val="00C740AF"/>
    <w:rsid w:val="00C93177"/>
    <w:rsid w:val="00CA6AEF"/>
    <w:rsid w:val="00CB4455"/>
    <w:rsid w:val="00D563D3"/>
    <w:rsid w:val="00D76ED9"/>
    <w:rsid w:val="00DB480D"/>
    <w:rsid w:val="00DD170F"/>
    <w:rsid w:val="00E42068"/>
    <w:rsid w:val="00E649B8"/>
    <w:rsid w:val="00E87231"/>
    <w:rsid w:val="00EB3110"/>
    <w:rsid w:val="00FA0F73"/>
    <w:rsid w:val="00FB7CD6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2CB4B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4E6E68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6D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D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743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2026-05-18T09:09:00Z</cp:lastPrinted>
  <dcterms:created xsi:type="dcterms:W3CDTF">2026-05-18T09:08:00Z</dcterms:created>
  <dcterms:modified xsi:type="dcterms:W3CDTF">2026-05-18T09:09:00Z</dcterms:modified>
</cp:coreProperties>
</file>